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568" w:rsidRDefault="00A57568" w:rsidP="008D2BFD">
      <w:pPr>
        <w:spacing w:before="480" w:after="12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A57568">
        <w:rPr>
          <w:rFonts w:ascii="Arial" w:hAnsi="Arial" w:cs="Arial"/>
          <w:b/>
          <w:sz w:val="32"/>
          <w:szCs w:val="32"/>
        </w:rPr>
        <w:t xml:space="preserve">Examples of </w:t>
      </w:r>
      <w:r>
        <w:rPr>
          <w:rFonts w:ascii="Arial" w:hAnsi="Arial" w:cs="Arial"/>
          <w:b/>
          <w:sz w:val="32"/>
          <w:szCs w:val="32"/>
        </w:rPr>
        <w:t xml:space="preserve">Major </w:t>
      </w:r>
      <w:r w:rsidRPr="00A57568">
        <w:rPr>
          <w:rFonts w:ascii="Arial" w:hAnsi="Arial" w:cs="Arial"/>
          <w:b/>
          <w:sz w:val="32"/>
          <w:szCs w:val="32"/>
        </w:rPr>
        <w:t xml:space="preserve">Inter-Regional Outcomes from RCA </w:t>
      </w:r>
      <w:r>
        <w:rPr>
          <w:rFonts w:ascii="Arial" w:hAnsi="Arial" w:cs="Arial"/>
          <w:b/>
          <w:sz w:val="32"/>
          <w:szCs w:val="32"/>
        </w:rPr>
        <w:t>H</w:t>
      </w:r>
      <w:r w:rsidR="00A2391A">
        <w:rPr>
          <w:rFonts w:ascii="Arial" w:hAnsi="Arial" w:cs="Arial"/>
          <w:b/>
          <w:sz w:val="32"/>
          <w:szCs w:val="32"/>
        </w:rPr>
        <w:t>uman H</w:t>
      </w:r>
      <w:r>
        <w:rPr>
          <w:rFonts w:ascii="Arial" w:hAnsi="Arial" w:cs="Arial"/>
          <w:b/>
          <w:sz w:val="32"/>
          <w:szCs w:val="32"/>
        </w:rPr>
        <w:t>ealth</w:t>
      </w:r>
      <w:r w:rsidR="00A2391A">
        <w:rPr>
          <w:rFonts w:ascii="Arial" w:hAnsi="Arial" w:cs="Arial"/>
          <w:b/>
          <w:sz w:val="32"/>
          <w:szCs w:val="32"/>
        </w:rPr>
        <w:t xml:space="preserve"> Projects</w:t>
      </w:r>
    </w:p>
    <w:p w:rsidR="00A2391A" w:rsidRDefault="00A2391A" w:rsidP="007A7E50">
      <w:pPr>
        <w:spacing w:before="200" w:line="240" w:lineRule="auto"/>
        <w:jc w:val="center"/>
        <w:rPr>
          <w:rFonts w:ascii="Arial" w:hAnsi="Arial" w:cs="Arial"/>
          <w:b/>
          <w:sz w:val="28"/>
          <w:szCs w:val="28"/>
          <w:bdr w:val="single" w:sz="4" w:space="0" w:color="auto"/>
        </w:rPr>
      </w:pPr>
      <w:r w:rsidRPr="007A7E50">
        <w:rPr>
          <w:rFonts w:ascii="Arial" w:hAnsi="Arial" w:cs="Arial"/>
          <w:b/>
          <w:sz w:val="28"/>
          <w:szCs w:val="28"/>
          <w:highlight w:val="yellow"/>
          <w:bdr w:val="single" w:sz="4" w:space="0" w:color="auto"/>
        </w:rPr>
        <w:t>Radiation Sterilisation of Tissue Graft</w:t>
      </w:r>
      <w:r w:rsidR="008D2BFD" w:rsidRPr="007A7E50">
        <w:rPr>
          <w:rFonts w:ascii="Arial" w:hAnsi="Arial" w:cs="Arial"/>
          <w:b/>
          <w:sz w:val="28"/>
          <w:szCs w:val="28"/>
          <w:highlight w:val="yellow"/>
          <w:bdr w:val="single" w:sz="4" w:space="0" w:color="auto"/>
        </w:rPr>
        <w:t>s</w:t>
      </w:r>
      <w:r w:rsidR="008D2BFD">
        <w:rPr>
          <w:rFonts w:ascii="Arial" w:hAnsi="Arial" w:cs="Arial"/>
          <w:b/>
          <w:sz w:val="28"/>
          <w:szCs w:val="28"/>
          <w:bdr w:val="single" w:sz="4" w:space="0" w:color="auto"/>
        </w:rPr>
        <w:t xml:space="preserve">   </w:t>
      </w:r>
    </w:p>
    <w:tbl>
      <w:tblPr>
        <w:tblStyle w:val="TableGrid"/>
        <w:tblW w:w="23006" w:type="dxa"/>
        <w:tblLook w:val="04A0" w:firstRow="1" w:lastRow="0" w:firstColumn="1" w:lastColumn="0" w:noHBand="0" w:noVBand="1"/>
      </w:tblPr>
      <w:tblGrid>
        <w:gridCol w:w="2943"/>
        <w:gridCol w:w="142"/>
        <w:gridCol w:w="4820"/>
        <w:gridCol w:w="5636"/>
        <w:gridCol w:w="9465"/>
      </w:tblGrid>
      <w:tr w:rsidR="007A6158" w:rsidTr="00A835A5">
        <w:trPr>
          <w:gridAfter w:val="1"/>
          <w:wAfter w:w="9465" w:type="dxa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A6158" w:rsidRDefault="007A6158" w:rsidP="007A6158">
            <w:pPr>
              <w:pStyle w:val="achievements"/>
              <w:spacing w:before="120" w:beforeAutospacing="0" w:after="120" w:afterAutospacing="0"/>
              <w:ind w:left="0" w:right="-108"/>
              <w:rPr>
                <w:rFonts w:cs="Arial"/>
                <w:b/>
              </w:rPr>
            </w:pPr>
            <w:r w:rsidRPr="00D832FD">
              <w:rPr>
                <w:b/>
              </w:rPr>
              <w:t xml:space="preserve">Although the benefits of the use of tissue graft materials in surgery </w:t>
            </w:r>
            <w:r w:rsidRPr="00D832FD">
              <w:rPr>
                <w:rFonts w:cs="Arial"/>
                <w:b/>
              </w:rPr>
              <w:t xml:space="preserve">for the treatment of a range of conditions were well-known and helped recipients return to healthy lives, </w:t>
            </w:r>
            <w:r>
              <w:rPr>
                <w:rFonts w:cs="Arial"/>
                <w:b/>
              </w:rPr>
              <w:t xml:space="preserve">the use of </w:t>
            </w:r>
            <w:r w:rsidRPr="00D832FD">
              <w:rPr>
                <w:rFonts w:cs="Arial"/>
                <w:b/>
              </w:rPr>
              <w:t xml:space="preserve">these </w:t>
            </w:r>
            <w:r>
              <w:rPr>
                <w:rFonts w:cs="Arial"/>
                <w:b/>
              </w:rPr>
              <w:t xml:space="preserve">materials in developing RCA Member States was very limited because they were </w:t>
            </w:r>
            <w:r w:rsidRPr="00D832FD">
              <w:rPr>
                <w:rFonts w:cs="Arial"/>
                <w:b/>
              </w:rPr>
              <w:t>prohibitively</w:t>
            </w:r>
            <w:r w:rsidRPr="00381356">
              <w:rPr>
                <w:rFonts w:cs="Arial"/>
                <w:b/>
              </w:rPr>
              <w:t xml:space="preserve"> expensive</w:t>
            </w:r>
            <w:r>
              <w:rPr>
                <w:rFonts w:cs="Arial"/>
                <w:b/>
              </w:rPr>
              <w:t xml:space="preserve"> for most people</w:t>
            </w:r>
            <w:r w:rsidRPr="00381356">
              <w:rPr>
                <w:rFonts w:cs="Arial"/>
                <w:b/>
              </w:rPr>
              <w:t xml:space="preserve">. </w:t>
            </w:r>
          </w:p>
          <w:p w:rsidR="00A835A5" w:rsidRDefault="007A6158" w:rsidP="007A615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A6158">
              <w:rPr>
                <w:rFonts w:ascii="Arial" w:hAnsi="Arial" w:cs="Arial"/>
                <w:b/>
                <w:sz w:val="20"/>
                <w:szCs w:val="20"/>
              </w:rPr>
              <w:t>In response, two RCA projects on Tissue Grafts were implemented between 1988 and 2002.</w:t>
            </w:r>
          </w:p>
          <w:p w:rsidR="00A835A5" w:rsidRPr="007A6158" w:rsidRDefault="00A835A5" w:rsidP="007A615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bdr w:val="single" w:sz="4" w:space="0" w:color="auto"/>
              </w:rPr>
            </w:pPr>
          </w:p>
        </w:tc>
        <w:tc>
          <w:tcPr>
            <w:tcW w:w="4820" w:type="dxa"/>
            <w:tcBorders>
              <w:left w:val="nil"/>
              <w:right w:val="nil"/>
            </w:tcBorders>
          </w:tcPr>
          <w:p w:rsidR="007A6158" w:rsidRPr="007F5B75" w:rsidRDefault="007A6158" w:rsidP="007A6158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F5B75">
              <w:rPr>
                <w:rFonts w:ascii="Arial" w:hAnsi="Arial" w:cs="Arial"/>
                <w:b/>
                <w:sz w:val="20"/>
                <w:szCs w:val="20"/>
              </w:rPr>
              <w:t>The</w:t>
            </w:r>
            <w:r>
              <w:rPr>
                <w:rFonts w:ascii="Arial" w:hAnsi="Arial" w:cs="Arial"/>
                <w:b/>
                <w:sz w:val="20"/>
                <w:szCs w:val="20"/>
              </w:rPr>
              <w:t>se</w:t>
            </w:r>
            <w:r w:rsidRPr="007F5B75">
              <w:rPr>
                <w:rFonts w:ascii="Arial" w:hAnsi="Arial" w:cs="Arial"/>
                <w:b/>
                <w:sz w:val="20"/>
                <w:szCs w:val="20"/>
              </w:rPr>
              <w:t xml:space="preserve"> project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7F5B75">
              <w:rPr>
                <w:rFonts w:ascii="Arial" w:hAnsi="Arial" w:cs="Arial"/>
                <w:b/>
                <w:sz w:val="20"/>
                <w:szCs w:val="20"/>
              </w:rPr>
              <w:t xml:space="preserve"> address</w:t>
            </w:r>
            <w:r>
              <w:rPr>
                <w:rFonts w:ascii="Arial" w:hAnsi="Arial" w:cs="Arial"/>
                <w:b/>
                <w:sz w:val="20"/>
                <w:szCs w:val="20"/>
              </w:rPr>
              <w:t>ed</w:t>
            </w:r>
            <w:r w:rsidRPr="007F5B75">
              <w:rPr>
                <w:rFonts w:ascii="Arial" w:hAnsi="Arial" w:cs="Arial"/>
                <w:b/>
                <w:sz w:val="20"/>
                <w:szCs w:val="20"/>
              </w:rPr>
              <w:t xml:space="preserve"> the whole process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from </w:t>
            </w:r>
            <w:r w:rsidRPr="007F5B75">
              <w:rPr>
                <w:rFonts w:ascii="Arial" w:hAnsi="Arial" w:cs="Arial"/>
                <w:b/>
                <w:sz w:val="20"/>
                <w:szCs w:val="20"/>
              </w:rPr>
              <w:t>the development of the facilities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F5B75">
              <w:rPr>
                <w:rFonts w:ascii="Arial" w:hAnsi="Arial" w:cs="Arial"/>
                <w:b/>
                <w:sz w:val="20"/>
                <w:szCs w:val="20"/>
              </w:rPr>
              <w:t>and the expertise to collect, s</w:t>
            </w:r>
            <w:r>
              <w:rPr>
                <w:rFonts w:ascii="Arial" w:hAnsi="Arial" w:cs="Arial"/>
                <w:b/>
                <w:sz w:val="20"/>
                <w:szCs w:val="20"/>
              </w:rPr>
              <w:t>terilis</w:t>
            </w:r>
            <w:r w:rsidRPr="007F5B75">
              <w:rPr>
                <w:rFonts w:ascii="Arial" w:hAnsi="Arial" w:cs="Arial"/>
                <w:b/>
                <w:sz w:val="20"/>
                <w:szCs w:val="20"/>
              </w:rPr>
              <w:t>e and store tissues</w:t>
            </w:r>
            <w:r>
              <w:rPr>
                <w:rFonts w:ascii="Arial" w:hAnsi="Arial" w:cs="Arial"/>
                <w:b/>
                <w:sz w:val="20"/>
                <w:szCs w:val="20"/>
              </w:rPr>
              <w:t>, to</w:t>
            </w:r>
            <w:r w:rsidRPr="007F5B75">
              <w:rPr>
                <w:rFonts w:ascii="Arial" w:hAnsi="Arial" w:cs="Arial"/>
                <w:b/>
                <w:sz w:val="20"/>
                <w:szCs w:val="20"/>
              </w:rPr>
              <w:t xml:space="preserve"> the establishment and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the </w:t>
            </w:r>
            <w:r w:rsidRPr="007F5B75">
              <w:rPr>
                <w:rFonts w:ascii="Arial" w:hAnsi="Arial" w:cs="Arial"/>
                <w:b/>
                <w:sz w:val="20"/>
                <w:szCs w:val="20"/>
              </w:rPr>
              <w:t>use of local 'tissue banks'</w:t>
            </w:r>
            <w:r>
              <w:rPr>
                <w:rFonts w:ascii="Arial" w:hAnsi="Arial" w:cs="Arial"/>
                <w:b/>
                <w:sz w:val="20"/>
                <w:szCs w:val="20"/>
              </w:rPr>
              <w:t>.  These initiatives greatly r</w:t>
            </w:r>
            <w:r w:rsidRPr="007F5B75">
              <w:rPr>
                <w:rFonts w:ascii="Arial" w:hAnsi="Arial" w:cs="Arial"/>
                <w:b/>
                <w:sz w:val="20"/>
                <w:szCs w:val="20"/>
              </w:rPr>
              <w:t>educ</w:t>
            </w:r>
            <w:r>
              <w:rPr>
                <w:rFonts w:ascii="Arial" w:hAnsi="Arial" w:cs="Arial"/>
                <w:b/>
                <w:sz w:val="20"/>
                <w:szCs w:val="20"/>
              </w:rPr>
              <w:t>ed</w:t>
            </w:r>
            <w:r w:rsidRPr="007F5B75">
              <w:rPr>
                <w:rFonts w:ascii="Arial" w:hAnsi="Arial" w:cs="Arial"/>
                <w:b/>
                <w:sz w:val="20"/>
                <w:szCs w:val="20"/>
              </w:rPr>
              <w:t xml:space="preserve"> costs and ma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de </w:t>
            </w:r>
            <w:r w:rsidRPr="007F5B75">
              <w:rPr>
                <w:rFonts w:ascii="Arial" w:hAnsi="Arial" w:cs="Arial"/>
                <w:b/>
                <w:sz w:val="20"/>
                <w:szCs w:val="20"/>
              </w:rPr>
              <w:t xml:space="preserve">tissue transplant treatment more widely available </w:t>
            </w:r>
            <w:r>
              <w:rPr>
                <w:rFonts w:ascii="Arial" w:hAnsi="Arial" w:cs="Arial"/>
                <w:b/>
                <w:sz w:val="20"/>
                <w:szCs w:val="20"/>
              </w:rPr>
              <w:t>for</w:t>
            </w:r>
            <w:r w:rsidRPr="007F5B75">
              <w:rPr>
                <w:rFonts w:ascii="Arial" w:hAnsi="Arial" w:cs="Arial"/>
                <w:b/>
                <w:sz w:val="20"/>
                <w:szCs w:val="20"/>
              </w:rPr>
              <w:t xml:space="preserve"> those in need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both </w:t>
            </w:r>
            <w:r w:rsidRPr="007F5B75">
              <w:rPr>
                <w:rFonts w:ascii="Arial" w:hAnsi="Arial" w:cs="Arial"/>
                <w:b/>
                <w:sz w:val="20"/>
                <w:szCs w:val="20"/>
              </w:rPr>
              <w:t>locally and regionally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7A6158" w:rsidRDefault="007A6158" w:rsidP="007A6158">
            <w:pPr>
              <w:spacing w:before="120" w:after="120"/>
              <w:jc w:val="both"/>
              <w:rPr>
                <w:rFonts w:ascii="Arial" w:hAnsi="Arial" w:cs="Arial"/>
                <w:b/>
                <w:sz w:val="28"/>
                <w:szCs w:val="28"/>
                <w:bdr w:val="single" w:sz="4" w:space="0" w:color="auto"/>
              </w:rPr>
            </w:pPr>
            <w:r w:rsidRPr="007F5B75">
              <w:rPr>
                <w:rFonts w:cs="Arial"/>
                <w:b/>
              </w:rPr>
              <w:t xml:space="preserve">The </w:t>
            </w:r>
            <w:r w:rsidRPr="007A6158">
              <w:rPr>
                <w:rFonts w:ascii="Arial" w:hAnsi="Arial" w:cs="Arial"/>
                <w:b/>
                <w:sz w:val="20"/>
                <w:szCs w:val="20"/>
              </w:rPr>
              <w:t xml:space="preserve">results of these projects produced a draft curriculum on tissue banking.  It met International guidelines and was </w:t>
            </w:r>
            <w:r w:rsidRPr="007A6158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the first of its kind in the world</w:t>
            </w:r>
            <w:r w:rsidRPr="007A6158">
              <w:rPr>
                <w:rFonts w:ascii="Arial" w:hAnsi="Arial" w:cs="Arial"/>
                <w:b/>
                <w:sz w:val="20"/>
                <w:szCs w:val="20"/>
              </w:rPr>
              <w:t>. In partnership with the National University Singapore (NUS), the RCA converted it into an online multimedia course</w:t>
            </w:r>
          </w:p>
        </w:tc>
        <w:tc>
          <w:tcPr>
            <w:tcW w:w="5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6158" w:rsidRDefault="007A6158" w:rsidP="007A615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Subsequently a o</w:t>
            </w:r>
            <w:r w:rsidRPr="00E26C05">
              <w:rPr>
                <w:rFonts w:ascii="Arial" w:hAnsi="Arial" w:cs="Arial"/>
                <w:b/>
                <w:sz w:val="20"/>
                <w:szCs w:val="20"/>
              </w:rPr>
              <w:t>ne-year IAEA/NUS distance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26C05">
              <w:rPr>
                <w:rFonts w:ascii="Arial" w:hAnsi="Arial" w:cs="Arial"/>
                <w:b/>
                <w:sz w:val="20"/>
                <w:szCs w:val="20"/>
              </w:rPr>
              <w:t>learning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Diploma Course </w:t>
            </w:r>
            <w:r w:rsidRPr="00E26C05">
              <w:rPr>
                <w:rFonts w:ascii="Arial" w:hAnsi="Arial" w:cs="Arial"/>
                <w:b/>
                <w:sz w:val="20"/>
                <w:szCs w:val="20"/>
              </w:rPr>
              <w:t>for tissue bank operators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has </w:t>
            </w:r>
            <w:r w:rsidRPr="00E26C05">
              <w:rPr>
                <w:rFonts w:ascii="Arial" w:hAnsi="Arial" w:cs="Arial"/>
                <w:b/>
                <w:sz w:val="20"/>
                <w:szCs w:val="20"/>
              </w:rPr>
              <w:t>train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ed and certified over 130 tissue bank operators from 14 Asia-Pacific countries. </w:t>
            </w:r>
          </w:p>
          <w:p w:rsidR="007A6158" w:rsidRDefault="007A6158" w:rsidP="007A615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The multi-media course was converted into a resource for on-line internet delivery and was also translated into Spanish.</w:t>
            </w:r>
          </w:p>
          <w:p w:rsidR="00A835A5" w:rsidRDefault="00A835A5" w:rsidP="007A615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Tissue bank operators have been trained in the following regions and countries:</w:t>
            </w:r>
          </w:p>
          <w:p w:rsidR="00A835A5" w:rsidRDefault="00A835A5" w:rsidP="007A615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A6158" w:rsidRDefault="007A6158" w:rsidP="007A615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Style w:val="TableGrid"/>
              <w:tblpPr w:leftFromText="180" w:rightFromText="180" w:vertAnchor="text" w:horzAnchor="margin" w:tblpY="-53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588"/>
              <w:gridCol w:w="3251"/>
            </w:tblGrid>
            <w:tr w:rsidR="00A835A5" w:rsidRPr="009D7084" w:rsidTr="00A835A5">
              <w:tc>
                <w:tcPr>
                  <w:tcW w:w="1588" w:type="dxa"/>
                  <w:shd w:val="clear" w:color="auto" w:fill="FFFF00"/>
                </w:tcPr>
                <w:p w:rsidR="00A835A5" w:rsidRPr="009D7084" w:rsidRDefault="00A835A5" w:rsidP="009C7BE4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D708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Latin America </w:t>
                  </w:r>
                </w:p>
              </w:tc>
              <w:tc>
                <w:tcPr>
                  <w:tcW w:w="3251" w:type="dxa"/>
                </w:tcPr>
                <w:p w:rsidR="00A835A5" w:rsidRPr="009D7084" w:rsidRDefault="00A835A5" w:rsidP="009C7BE4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D708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Brazil, Chile, Cuba, Peru, Uruguay. </w:t>
                  </w:r>
                </w:p>
              </w:tc>
            </w:tr>
            <w:tr w:rsidR="00A835A5" w:rsidRPr="009D7084" w:rsidTr="00A835A5">
              <w:tc>
                <w:tcPr>
                  <w:tcW w:w="1588" w:type="dxa"/>
                  <w:shd w:val="clear" w:color="auto" w:fill="FFFF00"/>
                </w:tcPr>
                <w:p w:rsidR="00A835A5" w:rsidRPr="009D7084" w:rsidRDefault="00A835A5" w:rsidP="009C7BE4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D708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Europe </w:t>
                  </w:r>
                </w:p>
              </w:tc>
              <w:tc>
                <w:tcPr>
                  <w:tcW w:w="3251" w:type="dxa"/>
                </w:tcPr>
                <w:p w:rsidR="00A835A5" w:rsidRPr="009D7084" w:rsidRDefault="00A835A5" w:rsidP="009C7BE4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D7084">
                    <w:rPr>
                      <w:rFonts w:ascii="Arial" w:hAnsi="Arial" w:cs="Arial"/>
                      <w:b/>
                      <w:sz w:val="20"/>
                      <w:szCs w:val="20"/>
                    </w:rPr>
                    <w:t>Greece, Slovakia, Poland, Ukraine.</w:t>
                  </w:r>
                </w:p>
              </w:tc>
            </w:tr>
            <w:tr w:rsidR="00A835A5" w:rsidRPr="003541BE" w:rsidTr="00A835A5">
              <w:tc>
                <w:tcPr>
                  <w:tcW w:w="1588" w:type="dxa"/>
                  <w:shd w:val="clear" w:color="auto" w:fill="FFFF00"/>
                </w:tcPr>
                <w:p w:rsidR="00A835A5" w:rsidRPr="009D7084" w:rsidRDefault="00A835A5" w:rsidP="009C7BE4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D708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Africa </w:t>
                  </w:r>
                </w:p>
              </w:tc>
              <w:tc>
                <w:tcPr>
                  <w:tcW w:w="3251" w:type="dxa"/>
                </w:tcPr>
                <w:p w:rsidR="00A835A5" w:rsidRPr="003541BE" w:rsidRDefault="00A835A5" w:rsidP="009C7BE4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9D708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Zambia, Libya, Egypt, Algeria.</w:t>
                  </w:r>
                </w:p>
              </w:tc>
            </w:tr>
          </w:tbl>
          <w:p w:rsidR="007A6158" w:rsidRDefault="007A6158" w:rsidP="007A6158">
            <w:pPr>
              <w:spacing w:before="120" w:after="120"/>
              <w:jc w:val="both"/>
              <w:rPr>
                <w:rFonts w:ascii="Arial" w:hAnsi="Arial" w:cs="Arial"/>
                <w:b/>
                <w:sz w:val="28"/>
                <w:szCs w:val="28"/>
                <w:bdr w:val="single" w:sz="4" w:space="0" w:color="auto"/>
              </w:rPr>
            </w:pPr>
          </w:p>
        </w:tc>
      </w:tr>
      <w:tr w:rsidR="00A2391A" w:rsidTr="00A835A5">
        <w:trPr>
          <w:trHeight w:val="317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2391A" w:rsidRDefault="00A2391A" w:rsidP="00A2391A">
            <w:pPr>
              <w:pStyle w:val="achievements"/>
              <w:spacing w:before="0" w:beforeAutospacing="0" w:after="60" w:afterAutospacing="0"/>
              <w:ind w:left="0" w:right="0"/>
            </w:pPr>
          </w:p>
        </w:tc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391A" w:rsidRDefault="00A2391A" w:rsidP="00A835A5">
            <w:pPr>
              <w:pStyle w:val="achievements"/>
              <w:spacing w:before="0" w:beforeAutospacing="0" w:after="0" w:afterAutospacing="0"/>
              <w:ind w:left="0" w:right="0"/>
            </w:pPr>
          </w:p>
        </w:tc>
        <w:tc>
          <w:tcPr>
            <w:tcW w:w="15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391A" w:rsidRDefault="009C5FAD" w:rsidP="009C5FAD">
            <w:pPr>
              <w:tabs>
                <w:tab w:val="decimal" w:pos="5136"/>
              </w:tabs>
              <w:autoSpaceDE w:val="0"/>
              <w:autoSpaceDN w:val="0"/>
              <w:adjustRightInd w:val="0"/>
              <w:ind w:right="9749"/>
              <w:jc w:val="both"/>
              <w:rPr>
                <w:rFonts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</w:p>
          <w:p w:rsidR="00A2391A" w:rsidRDefault="00A2391A" w:rsidP="00B6281E">
            <w:pPr>
              <w:pStyle w:val="achievements"/>
              <w:spacing w:before="120" w:beforeAutospacing="0" w:after="0" w:afterAutospacing="0"/>
              <w:ind w:left="0" w:right="0"/>
            </w:pPr>
          </w:p>
        </w:tc>
      </w:tr>
    </w:tbl>
    <w:p w:rsidR="007706BA" w:rsidRDefault="007706BA" w:rsidP="00A835A5">
      <w:pPr>
        <w:spacing w:line="240" w:lineRule="auto"/>
        <w:jc w:val="center"/>
        <w:rPr>
          <w:sz w:val="28"/>
          <w:szCs w:val="28"/>
        </w:rPr>
      </w:pPr>
      <w:r w:rsidRPr="007A7E50">
        <w:rPr>
          <w:rFonts w:ascii="Arial" w:hAnsi="Arial" w:cs="Arial"/>
          <w:b/>
          <w:sz w:val="28"/>
          <w:szCs w:val="28"/>
          <w:highlight w:val="yellow"/>
          <w:bdr w:val="single" w:sz="4" w:space="0" w:color="auto"/>
        </w:rPr>
        <w:t>Distance Assisted Training (</w:t>
      </w:r>
      <w:r w:rsidRPr="007A7E50">
        <w:rPr>
          <w:rFonts w:ascii="Arial" w:hAnsi="Arial" w:cs="Arial"/>
          <w:b/>
          <w:bCs/>
          <w:sz w:val="28"/>
          <w:szCs w:val="28"/>
          <w:highlight w:val="yellow"/>
          <w:bdr w:val="single" w:sz="4" w:space="0" w:color="auto"/>
        </w:rPr>
        <w:t>DAT</w:t>
      </w:r>
      <w:r w:rsidRPr="007A7E50">
        <w:rPr>
          <w:rFonts w:ascii="Arial" w:hAnsi="Arial" w:cs="Arial"/>
          <w:b/>
          <w:sz w:val="28"/>
          <w:szCs w:val="28"/>
          <w:highlight w:val="yellow"/>
          <w:bdr w:val="single" w:sz="4" w:space="0" w:color="auto"/>
        </w:rPr>
        <w:t>)</w:t>
      </w:r>
    </w:p>
    <w:tbl>
      <w:tblPr>
        <w:tblStyle w:val="TableGrid"/>
        <w:tblW w:w="13575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4820"/>
        <w:gridCol w:w="5670"/>
      </w:tblGrid>
      <w:tr w:rsidR="008D2BFD" w:rsidTr="00A835A5">
        <w:tc>
          <w:tcPr>
            <w:tcW w:w="3085" w:type="dxa"/>
          </w:tcPr>
          <w:p w:rsidR="007706BA" w:rsidRDefault="007706BA" w:rsidP="00520125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This </w:t>
            </w:r>
            <w:r w:rsidRPr="003541BE">
              <w:rPr>
                <w:rFonts w:ascii="Arial" w:hAnsi="Arial" w:cs="Arial"/>
                <w:b/>
                <w:sz w:val="20"/>
                <w:szCs w:val="20"/>
              </w:rPr>
              <w:t>structured training program</w:t>
            </w:r>
            <w:r>
              <w:rPr>
                <w:rFonts w:ascii="Arial" w:hAnsi="Arial" w:cs="Arial"/>
                <w:b/>
                <w:sz w:val="20"/>
                <w:szCs w:val="20"/>
              </w:rPr>
              <w:t>me</w:t>
            </w:r>
            <w:r w:rsidRPr="003541BE">
              <w:rPr>
                <w:rFonts w:ascii="Arial" w:hAnsi="Arial" w:cs="Arial"/>
                <w:b/>
                <w:sz w:val="20"/>
                <w:szCs w:val="20"/>
              </w:rPr>
              <w:t xml:space="preserve"> for nuclear medicine professionals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541BE">
              <w:rPr>
                <w:rFonts w:ascii="Arial" w:hAnsi="Arial" w:cs="Arial"/>
                <w:b/>
                <w:sz w:val="20"/>
                <w:szCs w:val="20"/>
              </w:rPr>
              <w:t xml:space="preserve">was developed through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two </w:t>
            </w:r>
            <w:r w:rsidRPr="003541BE">
              <w:rPr>
                <w:rFonts w:ascii="Arial" w:hAnsi="Arial" w:cs="Arial"/>
                <w:b/>
                <w:sz w:val="20"/>
                <w:szCs w:val="20"/>
              </w:rPr>
              <w:t>RCA project</w:t>
            </w:r>
            <w:r>
              <w:rPr>
                <w:rFonts w:ascii="Arial" w:hAnsi="Arial" w:cs="Arial"/>
                <w:b/>
                <w:sz w:val="20"/>
                <w:szCs w:val="20"/>
              </w:rPr>
              <w:t>s:</w:t>
            </w:r>
            <w:r w:rsidRPr="003541BE">
              <w:rPr>
                <w:rFonts w:ascii="Arial" w:hAnsi="Arial" w:cs="Arial"/>
                <w:b/>
                <w:sz w:val="20"/>
                <w:szCs w:val="20"/>
              </w:rPr>
              <w:t xml:space="preserve"> RAS/6/022 </w:t>
            </w: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3541BE">
              <w:rPr>
                <w:rFonts w:ascii="Arial" w:hAnsi="Arial" w:cs="Arial"/>
                <w:b/>
                <w:sz w:val="20"/>
                <w:szCs w:val="20"/>
              </w:rPr>
              <w:t xml:space="preserve">1994-97) and RAS/6/029 (1999-2009).  </w:t>
            </w:r>
          </w:p>
          <w:p w:rsidR="007706BA" w:rsidRDefault="007706BA" w:rsidP="007706BA">
            <w:pPr>
              <w:spacing w:after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41BE">
              <w:rPr>
                <w:rFonts w:ascii="Arial" w:eastAsia="SimSun" w:hAnsi="Arial"/>
                <w:b/>
                <w:sz w:val="20"/>
                <w:szCs w:val="20"/>
                <w:lang w:eastAsia="zh-CN"/>
              </w:rPr>
              <w:t xml:space="preserve">DAT is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delivered on-line via DATOL </w:t>
            </w:r>
            <w:hyperlink r:id="rId7" w:history="1">
              <w:r w:rsidRPr="00F54F10">
                <w:rPr>
                  <w:rStyle w:val="Hyperlink"/>
                  <w:rFonts w:ascii="Arial" w:hAnsi="Arial" w:cs="Arial"/>
                  <w:b/>
                  <w:sz w:val="18"/>
                  <w:szCs w:val="18"/>
                </w:rPr>
                <w:t>www.datnmt.org</w:t>
              </w:r>
            </w:hyperlink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541BE">
              <w:rPr>
                <w:rFonts w:ascii="Arial" w:eastAsia="SimSun" w:hAnsi="Arial"/>
                <w:b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Arial" w:eastAsia="SimSun" w:hAnsi="Arial"/>
                <w:b/>
                <w:sz w:val="20"/>
                <w:szCs w:val="20"/>
                <w:lang w:eastAsia="zh-CN"/>
              </w:rPr>
              <w:t xml:space="preserve">and is </w:t>
            </w:r>
            <w:r w:rsidRPr="003541BE">
              <w:rPr>
                <w:rFonts w:ascii="Arial" w:eastAsia="SimSun" w:hAnsi="Arial"/>
                <w:b/>
                <w:sz w:val="20"/>
                <w:szCs w:val="20"/>
                <w:lang w:eastAsia="zh-CN"/>
              </w:rPr>
              <w:t>conducted at a National level through local key representative groups who are responsible to ensure program integrity.</w:t>
            </w:r>
          </w:p>
          <w:p w:rsidR="007706BA" w:rsidRPr="003E2943" w:rsidRDefault="007706BA" w:rsidP="007706BA">
            <w:pPr>
              <w:spacing w:after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More than </w:t>
            </w:r>
            <w:r w:rsidRPr="003E2943">
              <w:rPr>
                <w:rFonts w:ascii="Arial" w:hAnsi="Arial" w:cs="Arial"/>
                <w:b/>
                <w:sz w:val="20"/>
                <w:szCs w:val="20"/>
              </w:rPr>
              <w:t xml:space="preserve">40 subjects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are dealt with </w:t>
            </w:r>
            <w:r w:rsidRPr="003E2943">
              <w:rPr>
                <w:rFonts w:ascii="Arial" w:hAnsi="Arial" w:cs="Arial"/>
                <w:b/>
                <w:sz w:val="20"/>
                <w:szCs w:val="20"/>
              </w:rPr>
              <w:t>in 16 Modules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which involves an </w:t>
            </w:r>
            <w:r w:rsidRPr="003E2943">
              <w:rPr>
                <w:rFonts w:ascii="Arial" w:hAnsi="Arial" w:cs="Arial"/>
                <w:b/>
                <w:sz w:val="20"/>
                <w:szCs w:val="20"/>
              </w:rPr>
              <w:t xml:space="preserve">estimated 900 </w:t>
            </w:r>
            <w:proofErr w:type="spellStart"/>
            <w:r w:rsidRPr="003E2943">
              <w:rPr>
                <w:rFonts w:ascii="Arial" w:hAnsi="Arial" w:cs="Arial"/>
                <w:b/>
                <w:sz w:val="20"/>
                <w:szCs w:val="20"/>
              </w:rPr>
              <w:t>hrs</w:t>
            </w:r>
            <w:proofErr w:type="spellEnd"/>
            <w:r w:rsidRPr="003E2943">
              <w:rPr>
                <w:rFonts w:ascii="Arial" w:hAnsi="Arial" w:cs="Arial"/>
                <w:b/>
                <w:sz w:val="20"/>
                <w:szCs w:val="20"/>
              </w:rPr>
              <w:t xml:space="preserve"> study time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7706BA" w:rsidRPr="003E2943" w:rsidRDefault="007706BA" w:rsidP="007706BA">
            <w:pPr>
              <w:spacing w:after="120"/>
              <w:ind w:left="709" w:hanging="709"/>
              <w:rPr>
                <w:rFonts w:ascii="Arial" w:hAnsi="Arial" w:cs="Arial"/>
                <w:b/>
                <w:sz w:val="20"/>
                <w:szCs w:val="20"/>
              </w:rPr>
            </w:pPr>
            <w:r w:rsidRPr="003E2943">
              <w:rPr>
                <w:rFonts w:ascii="Arial" w:hAnsi="Arial" w:cs="Arial"/>
                <w:b/>
                <w:bCs/>
                <w:sz w:val="20"/>
                <w:szCs w:val="20"/>
              </w:rPr>
              <w:t>Part 1: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E2943">
              <w:rPr>
                <w:rFonts w:ascii="Arial" w:hAnsi="Arial" w:cs="Arial"/>
                <w:b/>
                <w:sz w:val="20"/>
                <w:szCs w:val="20"/>
              </w:rPr>
              <w:t xml:space="preserve">NM basic science, clinical imaging           </w:t>
            </w:r>
          </w:p>
          <w:p w:rsidR="007706BA" w:rsidRDefault="007706BA" w:rsidP="007706BA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3E2943">
              <w:rPr>
                <w:rFonts w:ascii="Arial" w:hAnsi="Arial" w:cs="Arial"/>
                <w:b/>
                <w:bCs/>
                <w:sz w:val="20"/>
                <w:szCs w:val="20"/>
              </w:rPr>
              <w:t>Part 2:</w:t>
            </w:r>
            <w:r w:rsidRPr="003E294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3E2943">
              <w:rPr>
                <w:rFonts w:ascii="Arial" w:hAnsi="Arial" w:cs="Arial"/>
                <w:b/>
                <w:sz w:val="20"/>
                <w:szCs w:val="20"/>
              </w:rPr>
              <w:t xml:space="preserve">mission </w:t>
            </w:r>
            <w:r w:rsidR="00024289"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  <w:r w:rsidRPr="003E2943">
              <w:rPr>
                <w:rFonts w:ascii="Arial" w:hAnsi="Arial" w:cs="Arial"/>
                <w:b/>
                <w:sz w:val="20"/>
                <w:szCs w:val="20"/>
              </w:rPr>
              <w:t xml:space="preserve">tomography: </w:t>
            </w:r>
          </w:p>
          <w:p w:rsidR="007706BA" w:rsidRPr="003E2943" w:rsidRDefault="007706BA" w:rsidP="007706BA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3E2943">
              <w:rPr>
                <w:rFonts w:ascii="Arial" w:hAnsi="Arial" w:cs="Arial"/>
                <w:b/>
                <w:bCs/>
                <w:sz w:val="20"/>
                <w:szCs w:val="20"/>
              </w:rPr>
              <w:t>SPECT,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3E2943">
              <w:rPr>
                <w:rFonts w:ascii="Arial" w:hAnsi="Arial" w:cs="Arial"/>
                <w:b/>
                <w:bCs/>
                <w:sz w:val="20"/>
                <w:szCs w:val="20"/>
              </w:rPr>
              <w:t>SPECT-CT, PET-CT</w:t>
            </w:r>
          </w:p>
          <w:p w:rsidR="007706BA" w:rsidRDefault="007706BA" w:rsidP="00A57568">
            <w:pPr>
              <w:spacing w:before="200"/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7706BA" w:rsidRDefault="007706BA" w:rsidP="00520125">
            <w:pPr>
              <w:spacing w:before="120"/>
              <w:jc w:val="both"/>
              <w:rPr>
                <w:rFonts w:ascii="Arial" w:eastAsia="SimSun" w:hAnsi="Arial"/>
                <w:b/>
                <w:sz w:val="20"/>
                <w:szCs w:val="20"/>
                <w:lang w:eastAsia="zh-CN"/>
              </w:rPr>
            </w:pPr>
            <w:r w:rsidRPr="003541BE">
              <w:rPr>
                <w:rFonts w:ascii="Arial" w:eastAsia="SimSun" w:hAnsi="Arial"/>
                <w:b/>
                <w:sz w:val="20"/>
                <w:szCs w:val="20"/>
                <w:lang w:eastAsia="zh-CN"/>
              </w:rPr>
              <w:t xml:space="preserve">Initially </w:t>
            </w:r>
            <w:r>
              <w:rPr>
                <w:rFonts w:ascii="Arial" w:eastAsia="SimSun" w:hAnsi="Arial"/>
                <w:b/>
                <w:sz w:val="20"/>
                <w:szCs w:val="20"/>
                <w:lang w:eastAsia="zh-CN"/>
              </w:rPr>
              <w:t xml:space="preserve">DAT was </w:t>
            </w:r>
            <w:r w:rsidRPr="003541BE">
              <w:rPr>
                <w:rFonts w:ascii="Arial" w:eastAsia="SimSun" w:hAnsi="Arial"/>
                <w:b/>
                <w:sz w:val="20"/>
                <w:szCs w:val="20"/>
                <w:lang w:eastAsia="zh-CN"/>
              </w:rPr>
              <w:t xml:space="preserve">designed for </w:t>
            </w:r>
            <w:r>
              <w:rPr>
                <w:rFonts w:ascii="Arial" w:eastAsia="SimSun" w:hAnsi="Arial"/>
                <w:b/>
                <w:sz w:val="20"/>
                <w:szCs w:val="20"/>
                <w:lang w:eastAsia="zh-CN"/>
              </w:rPr>
              <w:t xml:space="preserve">RCA </w:t>
            </w:r>
            <w:r w:rsidRPr="003E2943">
              <w:rPr>
                <w:rFonts w:ascii="Arial" w:eastAsia="SimSun" w:hAnsi="Arial"/>
                <w:b/>
                <w:sz w:val="20"/>
                <w:szCs w:val="20"/>
                <w:lang w:eastAsia="zh-CN"/>
              </w:rPr>
              <w:t>NM technologists</w:t>
            </w:r>
            <w:r w:rsidRPr="003541BE">
              <w:rPr>
                <w:rFonts w:ascii="Arial" w:eastAsia="SimSun" w:hAnsi="Arial"/>
                <w:b/>
                <w:sz w:val="20"/>
                <w:szCs w:val="20"/>
                <w:lang w:eastAsia="zh-CN"/>
              </w:rPr>
              <w:t xml:space="preserve"> but with additional materials </w:t>
            </w:r>
            <w:r>
              <w:rPr>
                <w:rFonts w:ascii="Arial" w:eastAsia="SimSun" w:hAnsi="Arial"/>
                <w:b/>
                <w:sz w:val="20"/>
                <w:szCs w:val="20"/>
                <w:lang w:eastAsia="zh-CN"/>
              </w:rPr>
              <w:t xml:space="preserve">is </w:t>
            </w:r>
            <w:r w:rsidRPr="003541BE">
              <w:rPr>
                <w:rFonts w:ascii="Arial" w:eastAsia="SimSun" w:hAnsi="Arial"/>
                <w:b/>
                <w:sz w:val="20"/>
                <w:szCs w:val="20"/>
                <w:lang w:eastAsia="zh-CN"/>
              </w:rPr>
              <w:t xml:space="preserve">now suitable for </w:t>
            </w:r>
            <w:r w:rsidRPr="003E2943">
              <w:rPr>
                <w:rFonts w:ascii="Arial" w:eastAsia="SimSun" w:hAnsi="Arial"/>
                <w:b/>
                <w:sz w:val="20"/>
                <w:szCs w:val="20"/>
                <w:lang w:eastAsia="zh-CN"/>
              </w:rPr>
              <w:t>other NM professional groups</w:t>
            </w:r>
            <w:r>
              <w:rPr>
                <w:rFonts w:ascii="Arial" w:eastAsia="SimSun" w:hAnsi="Arial"/>
                <w:b/>
                <w:sz w:val="20"/>
                <w:szCs w:val="20"/>
                <w:lang w:eastAsia="zh-CN"/>
              </w:rPr>
              <w:t>.</w:t>
            </w:r>
          </w:p>
          <w:p w:rsidR="007706BA" w:rsidRDefault="007706BA" w:rsidP="007706BA">
            <w:pPr>
              <w:rPr>
                <w:rFonts w:ascii="Arial" w:eastAsia="SimSun" w:hAnsi="Arial"/>
                <w:b/>
                <w:sz w:val="20"/>
                <w:szCs w:val="20"/>
                <w:lang w:eastAsia="zh-CN"/>
              </w:rPr>
            </w:pPr>
          </w:p>
          <w:p w:rsidR="007706BA" w:rsidRDefault="007706BA" w:rsidP="008D2BFD">
            <w:pPr>
              <w:jc w:val="both"/>
              <w:rPr>
                <w:rFonts w:ascii="Arial" w:eastAsia="SimSun" w:hAnsi="Arial"/>
                <w:b/>
                <w:sz w:val="20"/>
                <w:szCs w:val="20"/>
                <w:lang w:eastAsia="zh-CN"/>
              </w:rPr>
            </w:pPr>
            <w:r>
              <w:rPr>
                <w:rFonts w:ascii="Arial" w:eastAsia="SimSun" w:hAnsi="Arial"/>
                <w:b/>
                <w:sz w:val="20"/>
                <w:szCs w:val="20"/>
                <w:lang w:eastAsia="zh-CN"/>
              </w:rPr>
              <w:t>It</w:t>
            </w:r>
            <w:r w:rsidRPr="003541BE">
              <w:rPr>
                <w:rFonts w:ascii="Arial" w:eastAsia="SimSun" w:hAnsi="Arial"/>
                <w:b/>
                <w:sz w:val="20"/>
                <w:szCs w:val="20"/>
                <w:lang w:eastAsia="zh-CN"/>
              </w:rPr>
              <w:t xml:space="preserve"> has been adopted inter-regionally providing skills enhancement through a work-integrated</w:t>
            </w:r>
            <w:r>
              <w:rPr>
                <w:rFonts w:ascii="Arial" w:eastAsia="SimSun" w:hAnsi="Arial"/>
                <w:b/>
                <w:sz w:val="20"/>
                <w:szCs w:val="20"/>
                <w:lang w:eastAsia="zh-CN"/>
              </w:rPr>
              <w:t xml:space="preserve"> and</w:t>
            </w:r>
            <w:r w:rsidRPr="003541BE">
              <w:rPr>
                <w:rFonts w:ascii="Arial" w:eastAsia="SimSun" w:hAnsi="Arial"/>
                <w:b/>
                <w:sz w:val="20"/>
                <w:szCs w:val="20"/>
                <w:lang w:eastAsia="zh-CN"/>
              </w:rPr>
              <w:t xml:space="preserve"> problem-solving approach to understanding practical applications. </w:t>
            </w:r>
          </w:p>
          <w:p w:rsidR="00370763" w:rsidRPr="00370763" w:rsidRDefault="00370763" w:rsidP="008D2BFD">
            <w:pPr>
              <w:spacing w:before="240"/>
              <w:ind w:left="-142" w:right="-181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                                 </w:t>
            </w:r>
            <w:r w:rsidRPr="00370763">
              <w:rPr>
                <w:rFonts w:ascii="Arial" w:hAnsi="Arial" w:cs="Arial"/>
                <w:b/>
                <w:color w:val="FF0000"/>
                <w:sz w:val="20"/>
                <w:szCs w:val="20"/>
              </w:rPr>
              <w:t>DATOL</w:t>
            </w:r>
          </w:p>
          <w:p w:rsidR="00370763" w:rsidRPr="00370763" w:rsidRDefault="00370763" w:rsidP="008D2BFD">
            <w:pPr>
              <w:ind w:left="-142" w:right="-181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70763">
              <w:rPr>
                <w:rFonts w:ascii="Arial" w:hAnsi="Arial" w:cs="Arial"/>
                <w:color w:val="FF0000"/>
                <w:sz w:val="20"/>
                <w:szCs w:val="20"/>
              </w:rPr>
              <w:t xml:space="preserve">                                    DAT On-line</w:t>
            </w:r>
          </w:p>
          <w:p w:rsidR="007706BA" w:rsidRDefault="00370763" w:rsidP="00A57568">
            <w:pPr>
              <w:spacing w:before="200"/>
              <w:jc w:val="center"/>
              <w:rPr>
                <w:sz w:val="28"/>
                <w:szCs w:val="28"/>
              </w:rPr>
            </w:pPr>
            <w:r>
              <w:rPr>
                <w:rFonts w:ascii="Arial" w:eastAsia="SimSun" w:hAnsi="Arial"/>
                <w:b/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C018FBD" wp14:editId="62F44B8E">
                      <wp:simplePos x="0" y="0"/>
                      <wp:positionH relativeFrom="column">
                        <wp:posOffset>2122433</wp:posOffset>
                      </wp:positionH>
                      <wp:positionV relativeFrom="paragraph">
                        <wp:posOffset>32713</wp:posOffset>
                      </wp:positionV>
                      <wp:extent cx="0" cy="1103587"/>
                      <wp:effectExtent l="76200" t="0" r="57150" b="59055"/>
                      <wp:wrapNone/>
                      <wp:docPr id="3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358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167.1pt;margin-top:2.6pt;width:0;height:8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" strokecolor="red" strokeweight="1.5pt">
                      <v:stroke endarrow="block"/>
                    </v:shape>
                  </w:pict>
                </mc:Fallback>
              </mc:AlternateContent>
            </w:r>
            <w:r w:rsidRPr="004F4E57">
              <w:rPr>
                <w:rFonts w:ascii="Arial" w:eastAsia="SimSun" w:hAnsi="Arial"/>
                <w:b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1037734" wp14:editId="0D00DFF5">
                  <wp:extent cx="2501660" cy="2096219"/>
                  <wp:effectExtent l="0" t="0" r="0" b="0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tbl>
            <w:tblPr>
              <w:tblStyle w:val="TableGrid"/>
              <w:tblpPr w:leftFromText="180" w:rightFromText="180" w:horzAnchor="margin" w:tblpY="497"/>
              <w:tblOverlap w:val="never"/>
              <w:tblW w:w="5131" w:type="dxa"/>
              <w:tblLayout w:type="fixed"/>
              <w:tblLook w:val="04A0" w:firstRow="1" w:lastRow="0" w:firstColumn="1" w:lastColumn="0" w:noHBand="0" w:noVBand="1"/>
            </w:tblPr>
            <w:tblGrid>
              <w:gridCol w:w="1339"/>
              <w:gridCol w:w="391"/>
              <w:gridCol w:w="850"/>
              <w:gridCol w:w="933"/>
              <w:gridCol w:w="484"/>
              <w:gridCol w:w="1134"/>
            </w:tblGrid>
            <w:tr w:rsidR="007A7E50" w:rsidTr="00520125">
              <w:tc>
                <w:tcPr>
                  <w:tcW w:w="1339" w:type="dxa"/>
                  <w:shd w:val="clear" w:color="auto" w:fill="548DD4" w:themeFill="text2" w:themeFillTint="99"/>
                </w:tcPr>
                <w:p w:rsidR="007706BA" w:rsidRPr="00A66DB2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66DB2">
                    <w:rPr>
                      <w:rFonts w:ascii="Arial" w:hAnsi="Arial" w:cs="Arial"/>
                      <w:b/>
                      <w:sz w:val="20"/>
                      <w:szCs w:val="20"/>
                    </w:rPr>
                    <w:t>Region</w:t>
                  </w:r>
                </w:p>
              </w:tc>
              <w:tc>
                <w:tcPr>
                  <w:tcW w:w="1241" w:type="dxa"/>
                  <w:gridSpan w:val="2"/>
                  <w:shd w:val="clear" w:color="auto" w:fill="548DD4" w:themeFill="text2" w:themeFillTint="99"/>
                </w:tcPr>
                <w:p w:rsidR="007706BA" w:rsidRPr="00A66DB2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66DB2">
                    <w:rPr>
                      <w:rFonts w:ascii="Arial" w:hAnsi="Arial" w:cs="Arial"/>
                      <w:b/>
                      <w:sz w:val="20"/>
                      <w:szCs w:val="20"/>
                    </w:rPr>
                    <w:t>No. Countries</w:t>
                  </w:r>
                </w:p>
              </w:tc>
              <w:tc>
                <w:tcPr>
                  <w:tcW w:w="1417" w:type="dxa"/>
                  <w:gridSpan w:val="2"/>
                  <w:shd w:val="clear" w:color="auto" w:fill="548DD4" w:themeFill="text2" w:themeFillTint="99"/>
                </w:tcPr>
                <w:p w:rsidR="007706BA" w:rsidRPr="001A3B51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Participants A</w:t>
                  </w:r>
                  <w:r w:rsidRPr="001A3B51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ssessed</w:t>
                  </w:r>
                </w:p>
              </w:tc>
              <w:tc>
                <w:tcPr>
                  <w:tcW w:w="1134" w:type="dxa"/>
                  <w:shd w:val="clear" w:color="auto" w:fill="548DD4" w:themeFill="text2" w:themeFillTint="99"/>
                </w:tcPr>
                <w:p w:rsidR="007706BA" w:rsidRPr="001A3B51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I</w:t>
                  </w:r>
                  <w:r w:rsidRPr="001A3B51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n-progress</w:t>
                  </w:r>
                </w:p>
              </w:tc>
            </w:tr>
            <w:tr w:rsidR="007706BA" w:rsidTr="00520125">
              <w:tc>
                <w:tcPr>
                  <w:tcW w:w="1339" w:type="dxa"/>
                  <w:shd w:val="clear" w:color="auto" w:fill="FFFF00"/>
                </w:tcPr>
                <w:p w:rsidR="007706BA" w:rsidRPr="00A66DB2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66DB2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Asia/Pacific</w:t>
                  </w:r>
                </w:p>
              </w:tc>
              <w:tc>
                <w:tcPr>
                  <w:tcW w:w="1241" w:type="dxa"/>
                  <w:gridSpan w:val="2"/>
                </w:tcPr>
                <w:p w:rsidR="007706BA" w:rsidRPr="00A66DB2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66DB2">
                    <w:rPr>
                      <w:rFonts w:ascii="Arial" w:hAnsi="Arial" w:cs="Arial"/>
                      <w:b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17" w:type="dxa"/>
                  <w:gridSpan w:val="2"/>
                </w:tcPr>
                <w:p w:rsidR="007706BA" w:rsidRPr="00A66DB2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66DB2">
                    <w:rPr>
                      <w:rFonts w:ascii="Arial" w:hAnsi="Arial" w:cs="Arial"/>
                      <w:b/>
                      <w:sz w:val="20"/>
                      <w:szCs w:val="20"/>
                    </w:rPr>
                    <w:t>298</w:t>
                  </w:r>
                </w:p>
              </w:tc>
              <w:tc>
                <w:tcPr>
                  <w:tcW w:w="1134" w:type="dxa"/>
                </w:tcPr>
                <w:p w:rsidR="007706BA" w:rsidRPr="00A66DB2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66DB2">
                    <w:rPr>
                      <w:rFonts w:ascii="Arial" w:hAnsi="Arial" w:cs="Arial"/>
                      <w:b/>
                      <w:sz w:val="20"/>
                      <w:szCs w:val="20"/>
                    </w:rPr>
                    <w:t>~160</w:t>
                  </w:r>
                </w:p>
              </w:tc>
            </w:tr>
            <w:tr w:rsidR="007706BA" w:rsidTr="00520125">
              <w:tc>
                <w:tcPr>
                  <w:tcW w:w="1339" w:type="dxa"/>
                  <w:shd w:val="clear" w:color="auto" w:fill="FFFF00"/>
                </w:tcPr>
                <w:p w:rsidR="007706BA" w:rsidRPr="00A66DB2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66DB2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Latin America</w:t>
                  </w:r>
                </w:p>
              </w:tc>
              <w:tc>
                <w:tcPr>
                  <w:tcW w:w="1241" w:type="dxa"/>
                  <w:gridSpan w:val="2"/>
                </w:tcPr>
                <w:p w:rsidR="007706BA" w:rsidRPr="00A66DB2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66DB2">
                    <w:rPr>
                      <w:rFonts w:ascii="Arial" w:hAnsi="Arial" w:cs="Arial"/>
                      <w:b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417" w:type="dxa"/>
                  <w:gridSpan w:val="2"/>
                </w:tcPr>
                <w:p w:rsidR="007706BA" w:rsidRPr="00A66DB2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66DB2">
                    <w:rPr>
                      <w:rFonts w:ascii="Arial" w:hAnsi="Arial" w:cs="Arial"/>
                      <w:b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134" w:type="dxa"/>
                </w:tcPr>
                <w:p w:rsidR="007706BA" w:rsidRPr="00A66DB2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66DB2">
                    <w:rPr>
                      <w:rFonts w:ascii="Arial" w:hAnsi="Arial" w:cs="Arial"/>
                      <w:b/>
                      <w:sz w:val="20"/>
                      <w:szCs w:val="20"/>
                    </w:rPr>
                    <w:t>~237</w:t>
                  </w:r>
                </w:p>
              </w:tc>
            </w:tr>
            <w:tr w:rsidR="007706BA" w:rsidTr="00520125">
              <w:tc>
                <w:tcPr>
                  <w:tcW w:w="1339" w:type="dxa"/>
                  <w:shd w:val="clear" w:color="auto" w:fill="FFFF00"/>
                </w:tcPr>
                <w:p w:rsidR="007706BA" w:rsidRPr="00A66DB2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66DB2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Africa</w:t>
                  </w:r>
                </w:p>
              </w:tc>
              <w:tc>
                <w:tcPr>
                  <w:tcW w:w="1241" w:type="dxa"/>
                  <w:gridSpan w:val="2"/>
                </w:tcPr>
                <w:p w:rsidR="007706BA" w:rsidRPr="00A66DB2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66DB2"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17" w:type="dxa"/>
                  <w:gridSpan w:val="2"/>
                </w:tcPr>
                <w:p w:rsidR="007706BA" w:rsidRPr="00A66DB2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66DB2">
                    <w:rPr>
                      <w:rFonts w:ascii="Arial" w:hAnsi="Arial" w:cs="Arial"/>
                      <w:b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34" w:type="dxa"/>
                </w:tcPr>
                <w:p w:rsidR="007706BA" w:rsidRPr="00A66DB2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66DB2">
                    <w:rPr>
                      <w:rFonts w:ascii="Arial" w:hAnsi="Arial" w:cs="Arial"/>
                      <w:b/>
                      <w:sz w:val="20"/>
                      <w:szCs w:val="20"/>
                    </w:rPr>
                    <w:t>14</w:t>
                  </w:r>
                </w:p>
              </w:tc>
            </w:tr>
            <w:tr w:rsidR="007706BA" w:rsidTr="00520125">
              <w:tc>
                <w:tcPr>
                  <w:tcW w:w="1339" w:type="dxa"/>
                  <w:shd w:val="clear" w:color="auto" w:fill="FFFF00"/>
                </w:tcPr>
                <w:p w:rsidR="007706BA" w:rsidRPr="00A66DB2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66DB2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Europe</w:t>
                  </w:r>
                </w:p>
              </w:tc>
              <w:tc>
                <w:tcPr>
                  <w:tcW w:w="1241" w:type="dxa"/>
                  <w:gridSpan w:val="2"/>
                </w:tcPr>
                <w:p w:rsidR="007706BA" w:rsidRPr="00A66DB2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66DB2"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17" w:type="dxa"/>
                  <w:gridSpan w:val="2"/>
                </w:tcPr>
                <w:p w:rsidR="007706BA" w:rsidRPr="00A66DB2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66DB2"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7706BA" w:rsidRPr="00A66DB2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66DB2">
                    <w:rPr>
                      <w:rFonts w:ascii="Arial" w:hAnsi="Arial" w:cs="Arial"/>
                      <w:b/>
                      <w:sz w:val="20"/>
                      <w:szCs w:val="20"/>
                    </w:rPr>
                    <w:t>~36</w:t>
                  </w:r>
                </w:p>
              </w:tc>
            </w:tr>
            <w:tr w:rsidR="007706BA" w:rsidTr="00520125">
              <w:tc>
                <w:tcPr>
                  <w:tcW w:w="1339" w:type="dxa"/>
                  <w:shd w:val="clear" w:color="auto" w:fill="FFFF00"/>
                </w:tcPr>
                <w:p w:rsidR="007706BA" w:rsidRPr="00A66DB2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66DB2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241" w:type="dxa"/>
                  <w:gridSpan w:val="2"/>
                </w:tcPr>
                <w:p w:rsidR="007706BA" w:rsidRPr="00A66DB2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A66DB2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1417" w:type="dxa"/>
                  <w:gridSpan w:val="2"/>
                </w:tcPr>
                <w:p w:rsidR="007706BA" w:rsidRPr="00A66DB2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66DB2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353</w:t>
                  </w:r>
                </w:p>
              </w:tc>
              <w:tc>
                <w:tcPr>
                  <w:tcW w:w="1134" w:type="dxa"/>
                </w:tcPr>
                <w:p w:rsidR="007706BA" w:rsidRPr="00A66DB2" w:rsidRDefault="007706BA" w:rsidP="00B6281E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A66DB2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~447</w:t>
                  </w:r>
                </w:p>
              </w:tc>
            </w:tr>
            <w:tr w:rsidR="007706BA" w:rsidRPr="00E42B75" w:rsidTr="0052012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gridAfter w:val="2"/>
                <w:wAfter w:w="1618" w:type="dxa"/>
              </w:trPr>
              <w:tc>
                <w:tcPr>
                  <w:tcW w:w="3513" w:type="dxa"/>
                  <w:gridSpan w:val="4"/>
                </w:tcPr>
                <w:p w:rsidR="007706BA" w:rsidRDefault="007706BA" w:rsidP="00B6281E">
                  <w:pPr>
                    <w:spacing w:after="120"/>
                    <w:jc w:val="center"/>
                    <w:rPr>
                      <w:rFonts w:ascii="Arial" w:eastAsia="SimSun" w:hAnsi="Arial"/>
                      <w:b/>
                      <w:bCs/>
                      <w:sz w:val="20"/>
                      <w:szCs w:val="20"/>
                      <w:lang w:eastAsia="zh-CN"/>
                    </w:rPr>
                  </w:pPr>
                </w:p>
                <w:p w:rsidR="007706BA" w:rsidRPr="00E42B75" w:rsidRDefault="007706BA" w:rsidP="00B6281E">
                  <w:pPr>
                    <w:spacing w:after="120"/>
                    <w:jc w:val="center"/>
                    <w:rPr>
                      <w:rFonts w:ascii="Arial" w:eastAsia="SimSun" w:hAnsi="Arial"/>
                      <w:b/>
                      <w:sz w:val="20"/>
                      <w:szCs w:val="20"/>
                      <w:lang w:eastAsia="zh-CN"/>
                    </w:rPr>
                  </w:pPr>
                  <w:r w:rsidRPr="00E42B75">
                    <w:rPr>
                      <w:rFonts w:ascii="Arial" w:eastAsia="SimSun" w:hAnsi="Arial"/>
                      <w:b/>
                      <w:bCs/>
                      <w:sz w:val="20"/>
                      <w:szCs w:val="20"/>
                      <w:lang w:eastAsia="zh-CN"/>
                    </w:rPr>
                    <w:t>Translations</w:t>
                  </w:r>
                </w:p>
              </w:tc>
            </w:tr>
            <w:tr w:rsidR="007706BA" w:rsidTr="0052012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gridAfter w:val="2"/>
                <w:wAfter w:w="1618" w:type="dxa"/>
              </w:trPr>
              <w:tc>
                <w:tcPr>
                  <w:tcW w:w="1730" w:type="dxa"/>
                  <w:gridSpan w:val="2"/>
                </w:tcPr>
                <w:p w:rsidR="007706BA" w:rsidRDefault="007706BA" w:rsidP="00B6281E">
                  <w:pPr>
                    <w:spacing w:after="120"/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42B75">
                    <w:rPr>
                      <w:rFonts w:ascii="Arial" w:eastAsia="SimSun" w:hAnsi="Arial"/>
                      <w:b/>
                      <w:bCs/>
                      <w:sz w:val="20"/>
                      <w:szCs w:val="20"/>
                      <w:lang w:eastAsia="zh-CN"/>
                    </w:rPr>
                    <w:t>Full:</w:t>
                  </w:r>
                </w:p>
              </w:tc>
              <w:tc>
                <w:tcPr>
                  <w:tcW w:w="1783" w:type="dxa"/>
                  <w:gridSpan w:val="2"/>
                </w:tcPr>
                <w:p w:rsidR="007706BA" w:rsidRDefault="007706BA" w:rsidP="00B6281E">
                  <w:pPr>
                    <w:spacing w:after="12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42B75">
                    <w:rPr>
                      <w:rFonts w:ascii="Arial" w:eastAsia="SimSun" w:hAnsi="Arial"/>
                      <w:b/>
                      <w:sz w:val="20"/>
                      <w:szCs w:val="20"/>
                      <w:lang w:eastAsia="zh-CN"/>
                    </w:rPr>
                    <w:t>Spanish</w:t>
                  </w:r>
                </w:p>
              </w:tc>
            </w:tr>
            <w:tr w:rsidR="007706BA" w:rsidTr="0052012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gridAfter w:val="2"/>
                <w:wAfter w:w="1618" w:type="dxa"/>
              </w:trPr>
              <w:tc>
                <w:tcPr>
                  <w:tcW w:w="1730" w:type="dxa"/>
                  <w:gridSpan w:val="2"/>
                </w:tcPr>
                <w:p w:rsidR="007706BA" w:rsidRDefault="007706BA" w:rsidP="00B6281E">
                  <w:pPr>
                    <w:spacing w:after="120"/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SimSun" w:hAnsi="Arial"/>
                      <w:b/>
                      <w:bCs/>
                      <w:sz w:val="20"/>
                      <w:szCs w:val="20"/>
                      <w:lang w:eastAsia="zh-CN"/>
                    </w:rPr>
                    <w:t>Pa</w:t>
                  </w:r>
                  <w:r w:rsidRPr="00E42B75">
                    <w:rPr>
                      <w:rFonts w:ascii="Arial" w:eastAsia="SimSun" w:hAnsi="Arial"/>
                      <w:b/>
                      <w:bCs/>
                      <w:sz w:val="20"/>
                      <w:szCs w:val="20"/>
                      <w:lang w:eastAsia="zh-CN"/>
                    </w:rPr>
                    <w:t>rtial:</w:t>
                  </w:r>
                </w:p>
              </w:tc>
              <w:tc>
                <w:tcPr>
                  <w:tcW w:w="1783" w:type="dxa"/>
                  <w:gridSpan w:val="2"/>
                </w:tcPr>
                <w:p w:rsidR="007706BA" w:rsidRDefault="007706BA" w:rsidP="00B6281E">
                  <w:pPr>
                    <w:spacing w:after="12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42B75">
                    <w:rPr>
                      <w:rFonts w:ascii="Arial" w:eastAsia="SimSun" w:hAnsi="Arial"/>
                      <w:b/>
                      <w:sz w:val="20"/>
                      <w:szCs w:val="20"/>
                      <w:lang w:eastAsia="zh-CN"/>
                    </w:rPr>
                    <w:t>Chinese, Korean</w:t>
                  </w:r>
                </w:p>
              </w:tc>
            </w:tr>
            <w:tr w:rsidR="007706BA" w:rsidTr="0052012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gridAfter w:val="2"/>
                <w:wAfter w:w="1618" w:type="dxa"/>
              </w:trPr>
              <w:tc>
                <w:tcPr>
                  <w:tcW w:w="1730" w:type="dxa"/>
                  <w:gridSpan w:val="2"/>
                </w:tcPr>
                <w:p w:rsidR="007706BA" w:rsidRDefault="007706BA" w:rsidP="00B6281E">
                  <w:pPr>
                    <w:spacing w:after="120"/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42B75">
                    <w:rPr>
                      <w:rFonts w:ascii="Arial" w:eastAsia="SimSun" w:hAnsi="Arial"/>
                      <w:b/>
                      <w:bCs/>
                      <w:sz w:val="20"/>
                      <w:szCs w:val="20"/>
                      <w:lang w:eastAsia="zh-CN"/>
                    </w:rPr>
                    <w:t xml:space="preserve">In progress:   </w:t>
                  </w:r>
                </w:p>
              </w:tc>
              <w:tc>
                <w:tcPr>
                  <w:tcW w:w="1783" w:type="dxa"/>
                  <w:gridSpan w:val="2"/>
                </w:tcPr>
                <w:p w:rsidR="007706BA" w:rsidRDefault="007706BA" w:rsidP="00B6281E">
                  <w:pPr>
                    <w:rPr>
                      <w:rFonts w:ascii="Arial" w:eastAsia="SimSun" w:hAnsi="Arial"/>
                      <w:b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Arial" w:eastAsia="SimSun" w:hAnsi="Arial"/>
                      <w:b/>
                      <w:sz w:val="20"/>
                      <w:szCs w:val="20"/>
                      <w:lang w:eastAsia="zh-CN"/>
                    </w:rPr>
                    <w:t>Portuguese,</w:t>
                  </w:r>
                </w:p>
                <w:p w:rsidR="007706BA" w:rsidRDefault="007706BA" w:rsidP="00B6281E">
                  <w:pPr>
                    <w:spacing w:after="12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42B75">
                    <w:rPr>
                      <w:rFonts w:ascii="Arial" w:eastAsia="SimSun" w:hAnsi="Arial"/>
                      <w:b/>
                      <w:sz w:val="20"/>
                      <w:szCs w:val="20"/>
                      <w:lang w:eastAsia="zh-CN"/>
                    </w:rPr>
                    <w:t>Turkish</w:t>
                  </w:r>
                </w:p>
              </w:tc>
            </w:tr>
          </w:tbl>
          <w:p w:rsidR="007706BA" w:rsidRDefault="007706BA" w:rsidP="00A57568">
            <w:pPr>
              <w:spacing w:before="200"/>
              <w:jc w:val="center"/>
              <w:rPr>
                <w:sz w:val="28"/>
                <w:szCs w:val="28"/>
              </w:rPr>
            </w:pPr>
          </w:p>
        </w:tc>
      </w:tr>
    </w:tbl>
    <w:p w:rsidR="0099238D" w:rsidRPr="00A2391A" w:rsidRDefault="001F3506" w:rsidP="003704CE">
      <w:pPr>
        <w:spacing w:before="20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drawing>
          <wp:inline distT="0" distB="0" distL="0" distR="0">
            <wp:extent cx="2151692" cy="1430833"/>
            <wp:effectExtent l="0" t="0" r="1270" b="0"/>
            <wp:docPr id="7" name="Picture 7" descr="D:\G&amp;PA\RCA WGM\RCA WGM 2012\Thematic Health Poster\Transferred Documentation\Poster 3\Bottom Photos\Surg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&amp;PA\RCA WGM\RCA WGM 2012\Thematic Health Poster\Transferred Documentation\Poster 3\Bottom Photos\Surge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472" cy="143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AU"/>
        </w:rPr>
        <w:drawing>
          <wp:inline distT="0" distB="0" distL="0" distR="0">
            <wp:extent cx="1912881" cy="1434662"/>
            <wp:effectExtent l="0" t="0" r="0" b="0"/>
            <wp:docPr id="8" name="Picture 8" descr="D:\G&amp;PA\RCA WGM\RCA WGM 2012\Thematic Health Poster\Transferred Documentation\Poster 3\Bottom Photos\Tissue graft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&amp;PA\RCA WGM\RCA WGM 2012\Thematic Health Poster\Transferred Documentation\Poster 3\Bottom Photos\Tissue grafts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49" cy="144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FAD">
        <w:rPr>
          <w:noProof/>
          <w:sz w:val="28"/>
          <w:szCs w:val="28"/>
          <w:lang w:eastAsia="en-AU"/>
        </w:rPr>
        <w:drawing>
          <wp:inline distT="0" distB="0" distL="0" distR="0" wp14:anchorId="043F006A" wp14:editId="7FFF9A8D">
            <wp:extent cx="1902378" cy="1427235"/>
            <wp:effectExtent l="0" t="0" r="3175" b="1905"/>
            <wp:docPr id="2" name="Picture 2" descr="D:\G&amp;PA\RCA WGM\RCA WGM 2012\Thematic Health Poster\Heather Patterson\student_prac_assessment_Philipp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&amp;PA\RCA WGM\RCA WGM 2012\Thematic Health Poster\Heather Patterson\student_prac_assessment_Philippin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358" cy="14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AU"/>
        </w:rPr>
        <w:drawing>
          <wp:inline distT="0" distB="0" distL="0" distR="0">
            <wp:extent cx="2125455" cy="1434662"/>
            <wp:effectExtent l="0" t="0" r="8255" b="0"/>
            <wp:docPr id="10" name="Picture 10" descr="D:\G&amp;PA\RCA WGM\RCA WGM 2012\Thematic Health Poster\Transferred Documentation\Poster 3\Bottom Photos\tissue graft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&amp;PA\RCA WGM\RCA WGM 2012\Thematic Health Poster\Transferred Documentation\Poster 3\Bottom Photos\tissue grafts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12" cy="14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238D" w:rsidRPr="00A2391A" w:rsidSect="0002428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4175" w:h="18144" w:code="9"/>
      <w:pgMar w:top="284" w:right="425" w:bottom="284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8DB" w:rsidRDefault="00F118DB" w:rsidP="00B507E2">
      <w:pPr>
        <w:spacing w:after="0" w:line="240" w:lineRule="auto"/>
      </w:pPr>
      <w:r>
        <w:separator/>
      </w:r>
    </w:p>
  </w:endnote>
  <w:endnote w:type="continuationSeparator" w:id="0">
    <w:p w:rsidR="00F118DB" w:rsidRDefault="00F118DB" w:rsidP="00B50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7E2" w:rsidRDefault="00B507E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7E2" w:rsidRDefault="00B507E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7E2" w:rsidRDefault="00B507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8DB" w:rsidRDefault="00F118DB" w:rsidP="00B507E2">
      <w:pPr>
        <w:spacing w:after="0" w:line="240" w:lineRule="auto"/>
      </w:pPr>
      <w:r>
        <w:separator/>
      </w:r>
    </w:p>
  </w:footnote>
  <w:footnote w:type="continuationSeparator" w:id="0">
    <w:p w:rsidR="00F118DB" w:rsidRDefault="00F118DB" w:rsidP="00B50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7E2" w:rsidRDefault="00F118DB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7344" o:spid="_x0000_s2050" type="#_x0000_t75" style="position:absolute;margin-left:0;margin-top:0;width:1280pt;height:960pt;z-index:-251657216;mso-position-horizontal:center;mso-position-horizontal-relative:margin;mso-position-vertical:center;mso-position-vertical-relative:margin" o:allowincell="f">
          <v:imagedata r:id="rId1" o:title="cyberknifepla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7E2" w:rsidRDefault="00F118DB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7345" o:spid="_x0000_s2051" type="#_x0000_t75" style="position:absolute;margin-left:0;margin-top:0;width:1280pt;height:960pt;z-index:-251656192;mso-position-horizontal:center;mso-position-horizontal-relative:margin;mso-position-vertical:center;mso-position-vertical-relative:margin" o:allowincell="f">
          <v:imagedata r:id="rId1" o:title="cyberknifepla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7E2" w:rsidRDefault="00F118DB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7343" o:spid="_x0000_s2049" type="#_x0000_t75" style="position:absolute;margin-left:0;margin-top:0;width:1280pt;height:960pt;z-index:-251658240;mso-position-horizontal:center;mso-position-horizontal-relative:margin;mso-position-vertical:center;mso-position-vertical-relative:margin" o:allowincell="f">
          <v:imagedata r:id="rId1" o:title="cyberknifepla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568"/>
    <w:rsid w:val="00024289"/>
    <w:rsid w:val="001F3506"/>
    <w:rsid w:val="003704CE"/>
    <w:rsid w:val="00370763"/>
    <w:rsid w:val="00520125"/>
    <w:rsid w:val="0061030B"/>
    <w:rsid w:val="007706BA"/>
    <w:rsid w:val="007A6158"/>
    <w:rsid w:val="007A7E50"/>
    <w:rsid w:val="008D2BFD"/>
    <w:rsid w:val="0099238D"/>
    <w:rsid w:val="009C5FAD"/>
    <w:rsid w:val="00A2391A"/>
    <w:rsid w:val="00A57568"/>
    <w:rsid w:val="00A835A5"/>
    <w:rsid w:val="00B161C3"/>
    <w:rsid w:val="00B507E2"/>
    <w:rsid w:val="00BB5FD3"/>
    <w:rsid w:val="00D31379"/>
    <w:rsid w:val="00E712A2"/>
    <w:rsid w:val="00F118DB"/>
    <w:rsid w:val="00F3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239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hievements">
    <w:name w:val="achievements"/>
    <w:basedOn w:val="Normal"/>
    <w:rsid w:val="00A2391A"/>
    <w:pPr>
      <w:spacing w:before="100" w:beforeAutospacing="1" w:after="100" w:afterAutospacing="1" w:line="240" w:lineRule="auto"/>
      <w:ind w:left="480" w:right="480"/>
      <w:jc w:val="both"/>
    </w:pPr>
    <w:rPr>
      <w:rFonts w:ascii="Arial" w:eastAsia="MS Mincho" w:hAnsi="Arial" w:cs="Times New Roman"/>
      <w:sz w:val="20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7706B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6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07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7E2"/>
  </w:style>
  <w:style w:type="paragraph" w:styleId="Footer">
    <w:name w:val="footer"/>
    <w:basedOn w:val="Normal"/>
    <w:link w:val="FooterChar"/>
    <w:uiPriority w:val="99"/>
    <w:unhideWhenUsed/>
    <w:rsid w:val="00B507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7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239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hievements">
    <w:name w:val="achievements"/>
    <w:basedOn w:val="Normal"/>
    <w:rsid w:val="00A2391A"/>
    <w:pPr>
      <w:spacing w:before="100" w:beforeAutospacing="1" w:after="100" w:afterAutospacing="1" w:line="240" w:lineRule="auto"/>
      <w:ind w:left="480" w:right="480"/>
      <w:jc w:val="both"/>
    </w:pPr>
    <w:rPr>
      <w:rFonts w:ascii="Arial" w:eastAsia="MS Mincho" w:hAnsi="Arial" w:cs="Times New Roman"/>
      <w:sz w:val="20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7706B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6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07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7E2"/>
  </w:style>
  <w:style w:type="paragraph" w:styleId="Footer">
    <w:name w:val="footer"/>
    <w:basedOn w:val="Normal"/>
    <w:link w:val="FooterChar"/>
    <w:uiPriority w:val="99"/>
    <w:unhideWhenUsed/>
    <w:rsid w:val="00B507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7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datnmt.org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ANZSNM\Darwin%202011%20conf\Abstract%20prep%20docs\DAT%20Stat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aseline="0"/>
            </a:pPr>
            <a:r>
              <a:rPr lang="en-US" sz="1000" b="1" baseline="0"/>
              <a:t>Students</a:t>
            </a:r>
          </a:p>
        </c:rich>
      </c:tx>
      <c:layout>
        <c:manualLayout>
          <c:xMode val="edge"/>
          <c:yMode val="edge"/>
          <c:x val="0.376430606247135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570738140763397"/>
          <c:y val="8.7852166010299909E-2"/>
          <c:w val="0.80644393936668046"/>
          <c:h val="0.76872481972773699"/>
        </c:manualLayout>
      </c:layout>
      <c:lineChart>
        <c:grouping val="standard"/>
        <c:varyColors val="0"/>
        <c:ser>
          <c:idx val="0"/>
          <c:order val="0"/>
          <c:tx>
            <c:strRef>
              <c:f>Sheet1!$P$40</c:f>
              <c:strCache>
                <c:ptCount val="1"/>
                <c:pt idx="0">
                  <c:v>Students</c:v>
                </c:pt>
              </c:strCache>
            </c:strRef>
          </c:tx>
          <c:spPr>
            <a:ln w="69850">
              <a:solidFill>
                <a:srgbClr val="1F497D">
                  <a:lumMod val="75000"/>
                </a:srgbClr>
              </a:solidFill>
            </a:ln>
          </c:spPr>
          <c:marker>
            <c:symbol val="none"/>
          </c:marker>
          <c:cat>
            <c:numRef>
              <c:f>Sheet1!$O$41:$O$57</c:f>
              <c:numCache>
                <c:formatCode>General</c:formatCode>
                <c:ptCount val="17"/>
                <c:pt idx="0">
                  <c:v>1995</c:v>
                </c:pt>
                <c:pt idx="5">
                  <c:v>2000</c:v>
                </c:pt>
                <c:pt idx="10">
                  <c:v>2005</c:v>
                </c:pt>
                <c:pt idx="16">
                  <c:v>2012</c:v>
                </c:pt>
              </c:numCache>
            </c:numRef>
          </c:cat>
          <c:val>
            <c:numRef>
              <c:f>Sheet1!$P$41:$P$57</c:f>
              <c:numCache>
                <c:formatCode>General</c:formatCode>
                <c:ptCount val="17"/>
                <c:pt idx="0">
                  <c:v>20</c:v>
                </c:pt>
                <c:pt idx="1">
                  <c:v>13</c:v>
                </c:pt>
                <c:pt idx="2">
                  <c:v>13</c:v>
                </c:pt>
                <c:pt idx="3">
                  <c:v>13</c:v>
                </c:pt>
                <c:pt idx="4">
                  <c:v>150</c:v>
                </c:pt>
                <c:pt idx="5">
                  <c:v>345</c:v>
                </c:pt>
                <c:pt idx="6">
                  <c:v>300</c:v>
                </c:pt>
                <c:pt idx="7">
                  <c:v>274</c:v>
                </c:pt>
                <c:pt idx="8">
                  <c:v>160</c:v>
                </c:pt>
                <c:pt idx="9">
                  <c:v>160</c:v>
                </c:pt>
                <c:pt idx="10">
                  <c:v>160</c:v>
                </c:pt>
                <c:pt idx="11">
                  <c:v>170</c:v>
                </c:pt>
                <c:pt idx="12">
                  <c:v>200</c:v>
                </c:pt>
                <c:pt idx="13">
                  <c:v>230</c:v>
                </c:pt>
                <c:pt idx="14">
                  <c:v>250</c:v>
                </c:pt>
                <c:pt idx="15">
                  <c:v>331</c:v>
                </c:pt>
                <c:pt idx="16">
                  <c:v>467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9797376"/>
        <c:axId val="138200192"/>
      </c:lineChart>
      <c:catAx>
        <c:axId val="179797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38200192"/>
        <c:crosses val="autoZero"/>
        <c:auto val="1"/>
        <c:lblAlgn val="ctr"/>
        <c:lblOffset val="100"/>
        <c:noMultiLvlLbl val="0"/>
      </c:catAx>
      <c:valAx>
        <c:axId val="138200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noFill/>
        </c:spPr>
        <c:crossAx val="179797376"/>
        <c:crosses val="autoZero"/>
        <c:crossBetween val="between"/>
        <c:majorUnit val="100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b="1" i="0" baseline="0">
          <a:latin typeface="Arial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ANSTO</Company>
  <LinksUpToDate>false</LinksUpToDate>
  <CharactersWithSpaces>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EASEY, John</dc:creator>
  <cp:keywords/>
  <dc:description/>
  <cp:lastModifiedBy>EASEY, John</cp:lastModifiedBy>
  <cp:revision>6</cp:revision>
  <cp:lastPrinted>2012-03-30T02:11:00Z</cp:lastPrinted>
  <dcterms:created xsi:type="dcterms:W3CDTF">2012-03-27T02:49:00Z</dcterms:created>
  <dcterms:modified xsi:type="dcterms:W3CDTF">2012-03-30T02:18:00Z</dcterms:modified>
</cp:coreProperties>
</file>